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61390" cy="96964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19" t="-18" r="-19" b="-18"/>
                        <a:stretch/>
                      </pic:blipFill>
                      <pic:spPr bwMode="auto">
                        <a:xfrm>
                          <a:off x="0" y="0"/>
                          <a:ext cx="96139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5.70pt;height:76.3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64285" cy="119888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2" t="-2" r="-1" b="-1"/>
                        <a:stretch/>
                      </pic:blipFill>
                      <pic:spPr bwMode="auto">
                        <a:xfrm>
                          <a:off x="0" y="0"/>
                          <a:ext cx="1264285" cy="119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99.55pt;height:94.4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285" cy="858520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-5" t="-4" r="-4" b="-4"/>
                        <a:stretch/>
                      </pic:blipFill>
                      <pic:spPr bwMode="auto">
                        <a:xfrm>
                          <a:off x="0" y="0"/>
                          <a:ext cx="756285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9.55pt;height:67.6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3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Российского Союза гиревого спорта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3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И.Н. Денисов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</w:t>
      </w:r>
      <w:r>
        <w:rPr>
          <w:b/>
          <w:sz w:val="52"/>
          <w:szCs w:val="52"/>
        </w:rPr>
      </w:r>
    </w:p>
    <w:p>
      <w:pPr>
        <w:ind w:left="-360" w:firstLine="720"/>
        <w:jc w:val="center"/>
      </w:pPr>
      <w:r>
        <w:rPr>
          <w:b/>
          <w:sz w:val="48"/>
          <w:szCs w:val="48"/>
        </w:rPr>
        <w:t xml:space="preserve">о проведении </w:t>
      </w:r>
      <w:r/>
    </w:p>
    <w:p>
      <w:pPr>
        <w:ind w:left="-360" w:firstLine="720"/>
        <w:jc w:val="center"/>
      </w:pPr>
      <w:r>
        <w:rPr>
          <w:b/>
          <w:sz w:val="36"/>
          <w:szCs w:val="36"/>
        </w:rPr>
        <w:t xml:space="preserve">ОНЛАЙН </w:t>
      </w:r>
      <w:r>
        <w:rPr>
          <w:b/>
          <w:sz w:val="36"/>
          <w:szCs w:val="36"/>
        </w:rPr>
        <w:t xml:space="preserve">Этапа Мировой серии Гран При </w:t>
      </w:r>
      <w:r/>
    </w:p>
    <w:p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</w:t>
      </w:r>
      <w:r>
        <w:rPr>
          <w:b/>
          <w:sz w:val="36"/>
          <w:szCs w:val="36"/>
        </w:rPr>
        <w:t xml:space="preserve">Богатырская слава</w:t>
      </w:r>
      <w:r>
        <w:rPr>
          <w:b/>
          <w:sz w:val="36"/>
          <w:szCs w:val="36"/>
        </w:rPr>
        <w:t xml:space="preserve">»</w:t>
      </w:r>
      <w:r>
        <w:rPr>
          <w:b/>
          <w:sz w:val="36"/>
          <w:szCs w:val="36"/>
        </w:rPr>
      </w:r>
    </w:p>
    <w:p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ГИРЕВОМУ СПОРТУ</w:t>
      </w:r>
      <w:r>
        <w:rPr>
          <w:b/>
          <w:sz w:val="36"/>
          <w:szCs w:val="36"/>
        </w:rPr>
      </w:r>
    </w:p>
    <w:p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  <w:t xml:space="preserve">ОНЛАЙН</w:t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  <w:t xml:space="preserve">2023</w:t>
      </w:r>
      <w:r>
        <w:rPr>
          <w:b/>
        </w:rPr>
      </w:r>
    </w:p>
    <w:p>
      <w:pPr>
        <w:ind w:left="-360" w:firstLine="72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284" w:firstLine="283"/>
      </w:pPr>
      <w:r>
        <w:rPr>
          <w:b/>
        </w:rPr>
        <w:t xml:space="preserve">1.    ЦЕЛЬ И ЗАДАЧИ</w:t>
      </w:r>
      <w:r/>
    </w:p>
    <w:p>
      <w:pPr>
        <w:ind w:left="284" w:firstLine="283"/>
      </w:pPr>
      <w:r>
        <w:t xml:space="preserve">– популяризация соревнований с гирями;</w:t>
      </w:r>
      <w:r/>
    </w:p>
    <w:p>
      <w:pPr>
        <w:ind w:left="284" w:firstLine="283"/>
      </w:pPr>
      <w:r>
        <w:t xml:space="preserve">- развития новых дисциплин гиревых состязаний;</w:t>
      </w:r>
      <w:r/>
    </w:p>
    <w:p>
      <w:pPr>
        <w:ind w:left="284" w:firstLine="283"/>
      </w:pPr>
      <w:r>
        <w:t xml:space="preserve">- развития любительского и клубного гиревого спорта в России.</w:t>
      </w:r>
      <w:r/>
    </w:p>
    <w:p>
      <w:pPr>
        <w:ind w:left="284" w:firstLine="283"/>
        <w:rPr>
          <w:b/>
        </w:rPr>
      </w:pPr>
      <w:r>
        <w:rPr>
          <w:b/>
        </w:rPr>
        <w:t xml:space="preserve">2.    СРОКИ И МЕСТО ПРОВЕДЕНИЯ</w:t>
      </w:r>
      <w:r>
        <w:rPr>
          <w:b/>
        </w:rPr>
      </w:r>
    </w:p>
    <w:p>
      <w:pPr>
        <w:ind w:left="284" w:firstLine="283"/>
      </w:pPr>
      <w:r>
        <w:t xml:space="preserve">Соревнования </w:t>
      </w:r>
      <w:r>
        <w:t xml:space="preserve">в группе Б (онлайн выступления) </w:t>
      </w:r>
      <w:r>
        <w:t xml:space="preserve">проводятся </w:t>
      </w:r>
      <w:r>
        <w:t xml:space="preserve">с </w:t>
      </w:r>
      <w:r>
        <w:t xml:space="preserve">1</w:t>
      </w:r>
      <w:r>
        <w:t xml:space="preserve"> </w:t>
      </w:r>
      <w:r>
        <w:t xml:space="preserve">по </w:t>
      </w:r>
      <w:r>
        <w:t xml:space="preserve">13</w:t>
      </w:r>
      <w:r>
        <w:t xml:space="preserve"> </w:t>
      </w:r>
      <w:r>
        <w:t xml:space="preserve">Окт</w:t>
      </w:r>
      <w:r>
        <w:t xml:space="preserve">ября</w:t>
      </w:r>
      <w:r>
        <w:t xml:space="preserve"> 202</w:t>
      </w:r>
      <w:r>
        <w:t xml:space="preserve">3</w:t>
      </w:r>
      <w:r>
        <w:t xml:space="preserve"> года</w:t>
      </w:r>
      <w:r>
        <w:t xml:space="preserve"> включительно!</w:t>
      </w:r>
      <w:r>
        <w:t xml:space="preserve"> </w:t>
      </w:r>
      <w:r>
        <w:t xml:space="preserve">Онлайн платформа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Champs</w:t>
      </w:r>
      <w:r>
        <w:t xml:space="preserve"> </w:t>
      </w:r>
      <w:hyperlink r:id="rId12" w:tooltip="https://rosgiri.e-champs.com/" w:history="1">
        <w:r>
          <w:rPr>
            <w:rStyle w:val="704"/>
            <w:b/>
          </w:rPr>
          <w:t xml:space="preserve">https://rosgiri.e-champs.com/</w:t>
        </w:r>
      </w:hyperlink>
      <w:r/>
      <w:r/>
    </w:p>
    <w:p>
      <w:pPr>
        <w:ind w:left="284" w:firstLine="283"/>
        <w:rPr>
          <w:b/>
        </w:rPr>
      </w:pPr>
      <w:r>
        <w:rPr>
          <w:b/>
        </w:rPr>
        <w:t xml:space="preserve">3</w:t>
      </w:r>
      <w:r>
        <w:rPr>
          <w:b/>
        </w:rPr>
        <w:t xml:space="preserve">.    РУКОВОДСТВО ПРОВЕДЕНИЕМ СОРЕВНОВАНИЯ</w:t>
      </w:r>
      <w:r>
        <w:rPr>
          <w:b/>
        </w:rPr>
      </w:r>
    </w:p>
    <w:p>
      <w:pPr>
        <w:ind w:left="284" w:firstLine="283"/>
      </w:pPr>
      <w:r>
        <w:t xml:space="preserve"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</w:t>
      </w:r>
      <w:r>
        <w:t xml:space="preserve">Денисов Иван Николаевич</w:t>
      </w:r>
      <w:r>
        <w:t xml:space="preserve">, главный секретарь соревнований – </w:t>
      </w:r>
      <w:r>
        <w:t xml:space="preserve">Подгорный Иван Юрьевич</w:t>
      </w:r>
      <w:r>
        <w:t xml:space="preserve">.</w:t>
      </w:r>
      <w:r/>
    </w:p>
    <w:p>
      <w:pPr>
        <w:ind w:left="284" w:firstLine="283"/>
        <w:rPr>
          <w:b/>
        </w:rPr>
      </w:pPr>
      <w:r>
        <w:rPr>
          <w:b/>
        </w:rPr>
        <w:t xml:space="preserve">4.    УЧАСТНИКИ СОРЕВНОВАНИЙ</w:t>
      </w:r>
      <w:r>
        <w:rPr>
          <w:b/>
        </w:rPr>
      </w:r>
    </w:p>
    <w:p>
      <w:pPr>
        <w:ind w:left="284" w:firstLine="283"/>
      </w:pPr>
      <w:r>
        <w:t xml:space="preserve">Соревнования проводятся как лично-коман</w:t>
      </w:r>
      <w:r>
        <w:t xml:space="preserve">дные</w:t>
      </w:r>
      <w:r>
        <w:t xml:space="preserve">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  <w:r/>
    </w:p>
    <w:p>
      <w:pPr>
        <w:ind w:left="284" w:firstLine="283"/>
        <w:rPr>
          <w:b/>
        </w:rPr>
      </w:pPr>
      <w:r>
        <w:rPr>
          <w:b/>
        </w:rPr>
        <w:t xml:space="preserve">5.    ПРОГРАММА И ПОРЯДОК ПРОВЕДЕНИЯ ОНЛАЙН СОРЕВНОВАНИЙ ГРУППЫ Б</w:t>
      </w:r>
      <w:r>
        <w:rPr>
          <w:b/>
        </w:rPr>
      </w:r>
    </w:p>
    <w:p>
      <w:pPr>
        <w:ind w:left="284" w:firstLine="283"/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ind w:left="284" w:firstLine="283"/>
        <w:rPr>
          <w:u w:val="single"/>
        </w:rPr>
      </w:pPr>
      <w:r>
        <w:rPr>
          <w:u w:val="single"/>
        </w:rPr>
        <w:t xml:space="preserve">Дисциплины</w:t>
      </w:r>
      <w:r>
        <w:rPr>
          <w:u w:val="single"/>
        </w:rPr>
        <w:t xml:space="preserve">:</w:t>
      </w:r>
      <w:r>
        <w:rPr>
          <w:u w:val="single"/>
        </w:rPr>
      </w:r>
    </w:p>
    <w:p>
      <w:pPr>
        <w:ind w:left="284" w:firstLine="283"/>
      </w:pPr>
      <w:r>
        <w:t xml:space="preserve">Толчок двух гирь (</w:t>
      </w:r>
      <w:r>
        <w:t xml:space="preserve">3</w:t>
      </w:r>
      <w:r>
        <w:t xml:space="preserve"> минут</w:t>
      </w:r>
      <w:r>
        <w:t xml:space="preserve">ы</w:t>
      </w:r>
      <w:r>
        <w:t xml:space="preserve">)</w:t>
      </w:r>
      <w:r/>
    </w:p>
    <w:p>
      <w:pPr>
        <w:ind w:left="284" w:firstLine="283"/>
      </w:pPr>
      <w:r>
        <w:t xml:space="preserve">Полурывок</w:t>
      </w:r>
      <w:r>
        <w:t xml:space="preserve"> двух гирь</w:t>
      </w:r>
      <w:r>
        <w:t xml:space="preserve"> (</w:t>
      </w:r>
      <w:r>
        <w:t xml:space="preserve">3</w:t>
      </w:r>
      <w:r>
        <w:t xml:space="preserve"> минут</w:t>
      </w:r>
      <w:r>
        <w:t xml:space="preserve">ы</w:t>
      </w:r>
      <w:r>
        <w:t xml:space="preserve">) </w:t>
      </w:r>
      <w:r/>
    </w:p>
    <w:p>
      <w:pPr>
        <w:ind w:left="284" w:firstLine="283"/>
      </w:pPr>
      <w:r>
        <w:t xml:space="preserve">Толчо</w:t>
      </w:r>
      <w:r>
        <w:t xml:space="preserve">к двух гирь по длинному циклу (3</w:t>
      </w:r>
      <w:r>
        <w:t xml:space="preserve"> минут</w:t>
      </w:r>
      <w:r>
        <w:t xml:space="preserve">ы</w:t>
      </w:r>
      <w:r>
        <w:t xml:space="preserve">) </w:t>
      </w:r>
      <w:r/>
    </w:p>
    <w:p>
      <w:pPr>
        <w:ind w:left="284" w:firstLine="283"/>
      </w:pPr>
      <w:r>
        <w:t xml:space="preserve">Армейский гиревой рывок (12</w:t>
      </w:r>
      <w:r>
        <w:t xml:space="preserve"> минут)</w:t>
      </w:r>
      <w:r>
        <w:br/>
        <w:t xml:space="preserve">     Жим гири 5 минут с одной сменой рук</w:t>
      </w:r>
      <w:r/>
    </w:p>
    <w:p>
      <w:pPr>
        <w:ind w:left="284" w:firstLine="283"/>
      </w:pPr>
      <w:r>
        <w:t xml:space="preserve">Гиревая гонка 5</w:t>
      </w:r>
      <w:r>
        <w:t xml:space="preserve">00 (</w:t>
      </w:r>
      <w:r>
        <w:t xml:space="preserve">толчок, рывок</w:t>
      </w:r>
      <w:r>
        <w:t xml:space="preserve">)</w:t>
      </w:r>
      <w:r/>
    </w:p>
    <w:p>
      <w:pPr>
        <w:ind w:left="284" w:firstLine="283"/>
      </w:pPr>
      <w:r>
        <w:t xml:space="preserve">  </w:t>
      </w:r>
      <w:r/>
    </w:p>
    <w:p>
      <w:pPr>
        <w:ind w:left="284" w:firstLine="283"/>
      </w:pPr>
      <w:r>
        <w:t xml:space="preserve">Возрастные группы: дети до 12 лет, юноши и девушки до 18 лет, мужчин и женщин категории ПРО, мужчин и женщин категории любители, ветеранов (40+) разных возрастных групп. </w:t>
      </w:r>
      <w:r/>
    </w:p>
    <w:p>
      <w:pPr>
        <w:ind w:left="284" w:firstLine="283"/>
      </w:pPr>
      <w:r>
        <w:t xml:space="preserve">Возрастные категории у ветеранов (мужчины, женщины) 40-49 лет, 50-59 год, 60 и старше. </w:t>
      </w:r>
      <w:r/>
    </w:p>
    <w:p>
      <w:pPr>
        <w:ind w:left="284" w:firstLine="283"/>
      </w:pPr>
      <w:r>
        <w:t xml:space="preserve">Возрастные группы среди юных атлетов: дети до 12 лет, Юноши и девушки до 18 лет.</w:t>
      </w:r>
      <w:r>
        <w:br/>
        <w:t xml:space="preserve">Возраст определяется по году рождения</w:t>
      </w:r>
      <w:r>
        <w:t xml:space="preserve"> спортсмена на 1 января 2023 года</w:t>
      </w:r>
      <w:r/>
    </w:p>
    <w:p>
      <w:pPr>
        <w:ind w:left="284" w:firstLine="283"/>
      </w:pPr>
      <w:r/>
      <w:r/>
    </w:p>
    <w:p>
      <w:pPr>
        <w:ind w:left="284" w:firstLine="283"/>
      </w:pPr>
      <w:r>
        <w:rPr>
          <w:u w:val="single"/>
        </w:rPr>
        <w:t xml:space="preserve">Подробнее с весовыми категориями и весами гирь можно ознакомиться в приложении</w:t>
      </w:r>
      <w:r>
        <w:rPr>
          <w:u w:val="single"/>
        </w:rPr>
        <w:t xml:space="preserve"> ниже</w:t>
      </w:r>
      <w:r>
        <w:t xml:space="preserve">!</w:t>
      </w:r>
      <w:r/>
    </w:p>
    <w:p>
      <w:pPr>
        <w:ind w:left="284" w:firstLine="283"/>
      </w:pPr>
      <w:r/>
      <w:r/>
    </w:p>
    <w:p>
      <w:pPr>
        <w:pStyle w:val="689"/>
        <w:ind w:left="284" w:firstLine="283"/>
        <w:rPr>
          <w:rFonts w:ascii="Arial" w:hAnsi="Arial" w:cs="Arial"/>
          <w:sz w:val="24"/>
        </w:rPr>
      </w:pPr>
      <w:r>
        <w:rPr>
          <w:b/>
          <w:sz w:val="24"/>
        </w:rPr>
        <w:t xml:space="preserve">Лица с нарушениями ПОДА: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</w:r>
    </w:p>
    <w:p>
      <w:pPr>
        <w:pStyle w:val="689"/>
        <w:ind w:left="284" w:firstLine="283"/>
      </w:pPr>
      <w:r>
        <w:rPr>
          <w:sz w:val="24"/>
        </w:rPr>
        <w:t xml:space="preserve"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упражнения.</w:t>
      </w:r>
      <w:r/>
    </w:p>
    <w:p>
      <w:pPr>
        <w:ind w:left="284" w:firstLine="283"/>
      </w:pPr>
      <w:r/>
      <w:r/>
    </w:p>
    <w:p>
      <w:pPr>
        <w:ind w:left="284" w:firstLine="283"/>
      </w:pPr>
      <w:r>
        <w:t xml:space="preserve">Таблица 1. Коэффициент гири Многоборья</w:t>
      </w:r>
      <w:r>
        <w:t xml:space="preserve"> (кроме двоеборья и рывка)</w:t>
      </w:r>
      <w:r>
        <w:t xml:space="preserve">, Армейский рывок.</w:t>
      </w:r>
      <w:r/>
    </w:p>
    <w:tbl>
      <w:tblPr>
        <w:tblW w:w="7642" w:type="dxa"/>
        <w:tblInd w:w="456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Look w:val="0000" w:firstRow="0" w:lastRow="0" w:firstColumn="0" w:lastColumn="0" w:noHBand="0" w:noVBand="0"/>
      </w:tblPr>
      <w:tblGrid>
        <w:gridCol w:w="1524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86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Очки за 1 подъем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8,5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16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Мужчины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40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Женщины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2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ind w:left="2" w:right="1"/>
              <w:spacing w:after="152"/>
            </w:pPr>
            <w:r>
              <w:t xml:space="preserve">32</w:t>
            </w:r>
            <w:r/>
          </w:p>
        </w:tc>
      </w:tr>
    </w:tbl>
    <w:p>
      <w:pPr>
        <w:ind w:left="284" w:firstLine="283"/>
      </w:pPr>
      <w:r/>
      <w:r/>
    </w:p>
    <w:p>
      <w:pPr>
        <w:ind w:left="284" w:firstLine="283"/>
      </w:pPr>
      <w:r/>
      <w:r/>
    </w:p>
    <w:p>
      <w:pPr>
        <w:ind w:left="284" w:firstLine="283"/>
      </w:pPr>
      <w:r>
        <w:t xml:space="preserve">Таблица 2. Коэффициенты между гирями среди детей Армейский рывок.</w:t>
      </w:r>
      <w:r/>
    </w:p>
    <w:p>
      <w:pPr>
        <w:ind w:left="284" w:firstLine="283"/>
      </w:pPr>
      <w:r/>
      <w:r/>
    </w:p>
    <w:tbl>
      <w:tblPr>
        <w:tblW w:w="6303" w:type="dxa"/>
        <w:tblInd w:w="488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Look w:val="0000" w:firstRow="0" w:lastRow="0" w:firstColumn="0" w:lastColumn="0" w:noHBand="0" w:noVBand="0"/>
      </w:tblPr>
      <w:tblGrid>
        <w:gridCol w:w="1637"/>
        <w:gridCol w:w="934"/>
        <w:gridCol w:w="924"/>
        <w:gridCol w:w="934"/>
        <w:gridCol w:w="934"/>
        <w:gridCol w:w="940"/>
      </w:tblGrid>
      <w:tr>
        <w:trPr>
          <w:trHeight w:val="4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37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Вес гири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12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7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Коэффициент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1,3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1,5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right="1"/>
              <w:spacing w:after="152"/>
            </w:pPr>
            <w:r>
              <w:t xml:space="preserve">2</w:t>
            </w:r>
            <w:r/>
          </w:p>
        </w:tc>
      </w:tr>
    </w:tbl>
    <w:p>
      <w:pPr>
        <w:ind w:left="284" w:firstLine="283"/>
      </w:pPr>
      <w:r/>
      <w:r/>
    </w:p>
    <w:p>
      <w:pPr>
        <w:ind w:left="284" w:firstLine="283"/>
      </w:pPr>
      <w:r/>
      <w:r/>
    </w:p>
    <w:p>
      <w:pPr>
        <w:ind w:left="284" w:firstLine="283"/>
      </w:pPr>
      <w:r/>
      <w:r/>
    </w:p>
    <w:p>
      <w:pPr>
        <w:ind w:left="284" w:firstLine="283"/>
        <w:framePr w:hSpace="180" w:wrap="around" w:vAnchor="text" w:hAnchor="margin" w:xAlign="center" w:y="558"/>
      </w:pPr>
      <w:r>
        <w:t xml:space="preserve">Для добавления результата на онлайн платформу https://rosgiri.e-champs.com/нужно:</w:t>
      </w:r>
      <w:r/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пройти по ссылке для регистрации </w:t>
      </w:r>
      <w:r>
        <w:rPr>
          <w:rStyle w:val="704"/>
          <w:rFonts w:ascii="Times New Roman" w:hAnsi="Times New Roman" w:cs="Times New Roman"/>
        </w:rPr>
        <w:t xml:space="preserve">https://rosgiri.e-champs.com/</w:t>
      </w:r>
      <w:r>
        <w:rPr>
          <w:rFonts w:ascii="Times New Roman" w:hAnsi="Times New Roman" w:cs="Times New Roman"/>
        </w:rPr>
      </w:r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пройти регистрацию спортсмена </w:t>
      </w:r>
      <w:r>
        <w:rPr>
          <w:rFonts w:ascii="Times New Roman" w:hAnsi="Times New Roman" w:cs="Times New Roman"/>
        </w:rPr>
      </w:r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записать видео с выступлением и взвешиванием. Инструкция по сьемке видео: https://www.youtube.com/watch?v=OybXimNrdQg&amp;feature=emb_logo</w:t>
      </w:r>
      <w:r>
        <w:rPr>
          <w:rFonts w:ascii="Times New Roman" w:hAnsi="Times New Roman" w:cs="Times New Roman"/>
        </w:rPr>
      </w:r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добавить видео на свой </w:t>
      </w:r>
      <w:r>
        <w:rPr>
          <w:rFonts w:ascii="Times New Roman" w:hAnsi="Times New Roman" w:cs="Times New Roman"/>
          <w:color w:val="ff0000"/>
          <w:lang w:val="en-US"/>
        </w:rPr>
        <w:t xml:space="preserve">Y</w:t>
      </w:r>
      <w:r>
        <w:rPr>
          <w:rFonts w:ascii="Times New Roman" w:hAnsi="Times New Roman" w:cs="Times New Roman"/>
          <w:color w:val="ff0000"/>
        </w:rPr>
        <w:t xml:space="preserve">outube</w:t>
      </w:r>
      <w:r>
        <w:rPr>
          <w:rFonts w:ascii="Times New Roman" w:hAnsi="Times New Roman" w:cs="Times New Roman"/>
        </w:rPr>
        <w:t xml:space="preserve">– канал или в свои видео в ВК.</w:t>
      </w:r>
      <w:r>
        <w:rPr>
          <w:rFonts w:ascii="Times New Roman" w:hAnsi="Times New Roman" w:cs="Times New Roman"/>
        </w:rPr>
      </w:r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оплатить стартовый взнос на онлайн платформе https://rosgiri.e-champs.com/</w:t>
      </w:r>
      <w:r>
        <w:rPr>
          <w:rFonts w:ascii="Times New Roman" w:hAnsi="Times New Roman" w:cs="Times New Roman"/>
        </w:rPr>
      </w:r>
    </w:p>
    <w:p>
      <w:pPr>
        <w:pStyle w:val="709"/>
        <w:numPr>
          <w:ilvl w:val="0"/>
          <w:numId w:val="3"/>
        </w:numPr>
        <w:ind w:left="284" w:firstLine="283"/>
        <w:spacing w:after="200" w:line="276" w:lineRule="auto"/>
        <w:rPr>
          <w:rFonts w:ascii="Times New Roman" w:hAnsi="Times New Roman" w:cs="Times New Roman"/>
        </w:rPr>
        <w:framePr w:hSpace="180" w:wrap="around" w:vAnchor="text" w:hAnchor="margin" w:xAlign="center" w:y="558"/>
      </w:pPr>
      <w:r>
        <w:rPr>
          <w:rFonts w:ascii="Times New Roman" w:hAnsi="Times New Roman" w:cs="Times New Roman"/>
        </w:rPr>
        <w:t xml:space="preserve">зарегистрироваться на соревнованиях и добавить результат и вста</w:t>
      </w:r>
      <w:r>
        <w:rPr>
          <w:rFonts w:ascii="Times New Roman" w:hAnsi="Times New Roman" w:cs="Times New Roman"/>
        </w:rPr>
        <w:t xml:space="preserve">вить ссылку на видео </w:t>
      </w:r>
      <w:r>
        <w:rPr>
          <w:rFonts w:ascii="Times New Roman" w:hAnsi="Times New Roman" w:cs="Times New Roman"/>
        </w:rPr>
        <w:t xml:space="preserve">выступлени</w:t>
      </w:r>
      <w:r>
        <w:rPr>
          <w:rFonts w:ascii="Times New Roman" w:hAnsi="Times New Roman" w:cs="Times New Roman"/>
        </w:rPr>
      </w:r>
    </w:p>
    <w:p>
      <w:pPr>
        <w:pStyle w:val="705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требования к ведеозаписи </w:t>
      </w:r>
      <w:r>
        <w:rPr>
          <w:sz w:val="24"/>
          <w:szCs w:val="24"/>
        </w:rPr>
      </w:r>
    </w:p>
    <w:p>
      <w:pPr>
        <w:ind w:left="284" w:firstLine="283"/>
      </w:pPr>
      <w: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  <w:r/>
    </w:p>
    <w:p>
      <w:pPr>
        <w:ind w:left="284" w:firstLine="283"/>
      </w:pPr>
      <w:r>
        <w:t xml:space="preserve">- в начале видеозаписи индивидуального выполнения упражнения участник называет Фамилию и Имя, названи</w:t>
      </w:r>
      <w:r>
        <w:t xml:space="preserve">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</w:t>
      </w:r>
      <w:r>
        <w:t xml:space="preserve">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  <w:r/>
    </w:p>
    <w:p>
      <w:pPr>
        <w:ind w:left="284" w:firstLine="283"/>
      </w:pPr>
      <w:r>
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</w:t>
      </w:r>
      <w:r>
        <w:t xml:space="preserve">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</w:t>
      </w:r>
      <w:r>
        <w:t xml:space="preserve">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  <w:r/>
    </w:p>
    <w:p>
      <w:pPr>
        <w:ind w:left="284" w:firstLine="283"/>
      </w:pPr>
      <w:r>
        <w:t xml:space="preserve"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  <w:r/>
    </w:p>
    <w:p>
      <w:pPr>
        <w:ind w:left="284" w:firstLine="283"/>
      </w:pPr>
      <w:r>
        <w:t xml:space="preserve">- Расположить камеру таким образом, чтобы участник с гирями полностью находились в кадре на протяжении всего этапа. </w:t>
      </w:r>
      <w:r/>
    </w:p>
    <w:p>
      <w:pPr>
        <w:ind w:left="284" w:firstLine="283"/>
      </w:pPr>
      <w: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  <w:r/>
    </w:p>
    <w:p>
      <w:pPr>
        <w:ind w:left="284" w:firstLine="283"/>
      </w:pPr>
      <w:r>
        <w:t xml:space="preserve"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  <w:r/>
    </w:p>
    <w:p>
      <w:pPr>
        <w:ind w:left="284" w:firstLine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</w:p>
    <w:p>
      <w:pPr>
        <w:ind w:left="284" w:firstLine="283"/>
        <w:rPr>
          <w:b/>
        </w:rPr>
      </w:pPr>
      <w:r>
        <w:rPr>
          <w:b/>
        </w:rPr>
        <w:t xml:space="preserve">8.   ОПРЕДЕЛЕНИЕ ПОБЕДИТЕЛЕЙ И НАГРАЖДЕНИЕ:</w:t>
      </w:r>
      <w:r>
        <w:rPr>
          <w:b/>
        </w:rPr>
      </w:r>
    </w:p>
    <w:p>
      <w:pPr>
        <w:ind w:left="284" w:firstLine="283"/>
      </w:pPr>
      <w:r>
        <w:t xml:space="preserve">Личные места в двоеборье, троеборье,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  <w:r/>
    </w:p>
    <w:p>
      <w:pPr>
        <w:ind w:left="284" w:firstLine="283"/>
      </w:pPr>
      <w:r>
        <w:t xml:space="preserve">Личные места у мужчин, ар</w:t>
      </w:r>
      <w:r>
        <w:t xml:space="preserve">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  <w:r/>
    </w:p>
    <w:p>
      <w:pPr>
        <w:ind w:left="284" w:firstLine="283"/>
      </w:pPr>
      <w:r>
        <w:t xml:space="preserve">В Гиревом спринте спортсмены награждаются в каждой весовой категории дипломами и медалями.</w:t>
      </w:r>
      <w:r/>
    </w:p>
    <w:p>
      <w:pPr>
        <w:ind w:left="284" w:firstLine="283"/>
      </w:pPr>
      <w:r>
        <w:t xml:space="preserve">В Гиревой гонке спортсмены награждаются в каждом классе отдельно на каждой дистанции.</w:t>
      </w:r>
      <w:r/>
    </w:p>
    <w:p>
      <w:pPr>
        <w:ind w:left="284" w:firstLine="283"/>
      </w:pPr>
      <w: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  <w:r>
        <w:t xml:space="preserve">Данные соревнования добавляют ваш результат в рейтинг Гиревой г</w:t>
      </w:r>
      <w:r>
        <w:t xml:space="preserve">онки: </w:t>
      </w:r>
      <w:hyperlink r:id="rId13" w:tooltip="https://docs.google.com/spreadsheets/d/1uyUkBHZUv3OlJbjTw6cygbRJuGigBWPYcU1XGWVKrI8/edit?usp=sharing" w:history="1">
        <w:r>
          <w:rPr>
            <w:rStyle w:val="704"/>
          </w:rPr>
          <w:t xml:space="preserve">https://docs.google.com/spreadsheets/d/1uyUkBHZUv3OlJbjTw6cygbRJuGigBWPYcU1XGWVKrI8/edit?usp=sharing</w:t>
        </w:r>
      </w:hyperlink>
      <w:r/>
      <w:r/>
    </w:p>
    <w:p>
      <w:pPr>
        <w:ind w:left="284" w:firstLine="283"/>
        <w:tabs>
          <w:tab w:val="left" w:pos="540" w:leader="none"/>
        </w:tabs>
      </w:pPr>
      <w:r/>
      <w:r/>
    </w:p>
    <w:p>
      <w:pPr>
        <w:ind w:left="284" w:firstLine="283"/>
        <w:tabs>
          <w:tab w:val="left" w:pos="540" w:leader="none"/>
        </w:tabs>
      </w:pPr>
      <w:r>
        <w:t xml:space="preserve">Таблица 3. Очки за занятое место.</w:t>
      </w:r>
      <w:r/>
    </w:p>
    <w:p>
      <w:pPr>
        <w:ind w:left="284" w:firstLine="283"/>
        <w:tabs>
          <w:tab w:val="left" w:pos="540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6" behindDoc="0" locked="0" layoutInCell="1" allowOverlap="1">
                <wp:simplePos x="0" y="0"/>
                <wp:positionH relativeFrom="margin">
                  <wp:posOffset>386080</wp:posOffset>
                </wp:positionH>
                <wp:positionV relativeFrom="paragraph">
                  <wp:posOffset>167005</wp:posOffset>
                </wp:positionV>
                <wp:extent cx="6158230" cy="869950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58230" cy="86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color="C0C0C0" w:sz="10" w:space="0"/>
                                <w:bottom w:val="single" w:color="C0C0C0" w:sz="2" w:space="0"/>
                                <w:insideH w:val="single" w:color="C0C0C0" w:sz="2" w:space="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>
                              <w:trPr>
                                <w:trHeight w:val="283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bottom w:val="single" w:color="C0C0C0" w:sz="2" w:space="0"/>
                                  </w:tcBorders>
                                  <w:tcW w:w="9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2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7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8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9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9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/>
                              </w:trPr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bottom w:val="single" w:color="C0C0C0" w:sz="2" w:space="0"/>
                                  </w:tcBorders>
                                  <w:tcW w:w="9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2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10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9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FFFFFF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bottom w:val="single" w:color="C0C0C0" w:sz="2" w:space="0"/>
                                  </w:tcBorders>
                                  <w:tcW w:w="9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2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9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25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26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bottom w:val="single" w:color="C0C0C0" w:sz="2" w:space="0"/>
                                  </w:tcBorders>
                                  <w:tcW w:w="9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4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2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7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9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3"/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shd w:val="clear" w:color="auto" w:fill="d9e2f3"/>
                                  <w:tcBorders>
                                    <w:top w:val="single" w:color="C0C0C0" w:sz="2" w:space="0"/>
                                    <w:left w:val="single" w:color="C0C0C0" w:sz="2" w:space="0"/>
                                    <w:bottom w:val="single" w:color="C0C0C0" w:sz="2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6;o:allowoverlap:true;o:allowincell:true;mso-position-horizontal-relative:margin;margin-left:30.40pt;mso-position-horizontal:absolute;mso-position-vertical-relative:text;margin-top:13.15pt;mso-position-vertical:absolute;width:484.90pt;height:68.50pt;mso-wrap-distance-left:9.00pt;mso-wrap-distance-top:0.00pt;mso-wrap-distance-right:9.00pt;mso-wrap-distance-bottom:0.0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color="C0C0C0" w:sz="10" w:space="0"/>
                          <w:bottom w:val="single" w:color="C0C0C0" w:sz="2" w:space="0"/>
                          <w:insideH w:val="single" w:color="C0C0C0" w:sz="2" w:space="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>
                        <w:trPr>
                          <w:trHeight w:val="283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bottom w:val="single" w:color="C0C0C0" w:sz="2" w:space="0"/>
                            </w:tcBorders>
                            <w:tcW w:w="96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2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95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85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/>
                        </w:trPr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bottom w:val="single" w:color="C0C0C0" w:sz="2" w:space="0"/>
                            </w:tcBorders>
                            <w:tcW w:w="96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2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10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95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85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FFFFFF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/>
                        </w:trPr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bottom w:val="single" w:color="C0C0C0" w:sz="2" w:space="0"/>
                            </w:tcBorders>
                            <w:tcW w:w="96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2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95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85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bottom w:val="single" w:color="C0C0C0" w:sz="2" w:space="0"/>
                            </w:tcBorders>
                            <w:tcW w:w="96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9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4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8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2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1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70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95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3"/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85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shd w:val="clear" w:color="auto" w:fill="d9e2f3"/>
                            <w:tcBorders>
                              <w:top w:val="single" w:color="C0C0C0" w:sz="2" w:space="0"/>
                              <w:left w:val="single" w:color="C0C0C0" w:sz="2" w:space="0"/>
                              <w:bottom w:val="single" w:color="C0C0C0" w:sz="2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284" w:firstLine="283"/>
        <w:tabs>
          <w:tab w:val="left" w:pos="360" w:leader="none"/>
        </w:tabs>
        <w:rPr>
          <w:b/>
        </w:rPr>
      </w:pPr>
      <w:r>
        <w:rPr>
          <w:b/>
        </w:rPr>
        <w:t xml:space="preserve">Каждый участник может приносить очки не более чем в 2х дисциплинах.</w:t>
      </w:r>
      <w:r>
        <w:rPr>
          <w:b/>
        </w:rPr>
      </w:r>
    </w:p>
    <w:p>
      <w:pPr>
        <w:ind w:left="284" w:firstLine="283"/>
        <w:tabs>
          <w:tab w:val="left" w:pos="360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ind w:left="284" w:firstLine="283"/>
        <w:tabs>
          <w:tab w:val="left" w:pos="360" w:leader="none"/>
        </w:tabs>
        <w:rPr>
          <w:b/>
        </w:rPr>
      </w:pPr>
      <w:r>
        <w:rPr>
          <w:b/>
        </w:rPr>
        <w:t xml:space="preserve">9.   ФИНАНСИРОВАНИЕ:</w:t>
      </w:r>
      <w:r>
        <w:rPr>
          <w:b/>
        </w:rPr>
      </w:r>
    </w:p>
    <w:p>
      <w:pPr>
        <w:ind w:left="284" w:firstLine="283"/>
        <w:tabs>
          <w:tab w:val="left" w:pos="360" w:leader="none"/>
        </w:tabs>
        <w:rPr>
          <w:u w:val="single"/>
        </w:rPr>
      </w:pPr>
      <w:r>
        <w:rPr>
          <w:u w:val="single"/>
        </w:rPr>
        <w:t xml:space="preserve"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</w:t>
      </w:r>
      <w:r>
        <w:rPr>
          <w:u w:val="single"/>
        </w:rPr>
        <w:t xml:space="preserve">5</w:t>
      </w:r>
      <w:r>
        <w:rPr>
          <w:u w:val="single"/>
        </w:rPr>
        <w:t xml:space="preserve">00 рублей</w:t>
      </w:r>
      <w:r>
        <w:rPr>
          <w:u w:val="single"/>
        </w:rPr>
        <w:t xml:space="preserve"> (только онлайн)</w:t>
      </w:r>
      <w:r>
        <w:rPr>
          <w:u w:val="single"/>
        </w:rPr>
        <w:t xml:space="preserve">.</w:t>
      </w:r>
      <w:r>
        <w:rPr>
          <w:u w:val="single"/>
        </w:rPr>
      </w:r>
    </w:p>
    <w:p>
      <w:pPr>
        <w:ind w:left="284" w:firstLine="283"/>
        <w:tabs>
          <w:tab w:val="left" w:pos="360" w:leader="none"/>
        </w:tabs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ind w:left="284" w:firstLine="283"/>
        <w:tabs>
          <w:tab w:val="left" w:pos="-360" w:leader="none"/>
        </w:tabs>
      </w:pPr>
      <w:r>
        <w:t xml:space="preserve">Финансирование – долевое. Расходы по питанию судейского корпуса и награждению победителей и призеров соревнований несет РСГС. Расходы, связанные с командированием спортсменов, несут командирующие организации.</w:t>
      </w:r>
      <w:r/>
    </w:p>
    <w:p>
      <w:pPr>
        <w:ind w:left="284" w:firstLine="283"/>
        <w:rPr>
          <w:b/>
        </w:rPr>
      </w:pPr>
      <w:r>
        <w:rPr>
          <w:b/>
        </w:rPr>
        <w:t xml:space="preserve">                       </w:t>
      </w:r>
      <w:r>
        <w:rPr>
          <w:b/>
        </w:rPr>
      </w:r>
    </w:p>
    <w:p>
      <w:pPr>
        <w:ind w:left="284" w:firstLine="436"/>
        <w:jc w:val="both"/>
        <w:tabs>
          <w:tab w:val="left" w:pos="360" w:leader="none"/>
        </w:tabs>
      </w:pPr>
      <w:r>
        <w:tab/>
      </w:r>
      <w:r/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Настоящее Положение является официальным вызовом на соревнования</w:t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tabs>
          <w:tab w:val="left" w:pos="360" w:leader="none"/>
        </w:tabs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tabs>
          <w:tab w:val="left" w:pos="360" w:leader="none"/>
        </w:tabs>
      </w:pPr>
      <w:r>
        <w:t xml:space="preserve">Приложение </w:t>
      </w:r>
      <w:bookmarkStart w:id="0" w:name="_GoBack"/>
      <w:r/>
      <w:bookmarkEnd w:id="0"/>
      <w:r>
        <w:t xml:space="preserve">5. Вес гирь Гиревая гонка.</w:t>
      </w:r>
      <w:r/>
    </w:p>
    <w:tbl>
      <w:tblPr>
        <w:tblW w:w="9360" w:type="dxa"/>
        <w:tblInd w:w="841" w:type="dxa"/>
        <w:tblLook w:val="04A0" w:firstRow="1" w:lastRow="0" w:firstColumn="1" w:lastColumn="0" w:noHBand="0" w:noVBand="1"/>
      </w:tblPr>
      <w:tblGrid>
        <w:gridCol w:w="1504"/>
        <w:gridCol w:w="801"/>
        <w:gridCol w:w="653"/>
        <w:gridCol w:w="801"/>
        <w:gridCol w:w="801"/>
        <w:gridCol w:w="800"/>
        <w:gridCol w:w="800"/>
        <w:gridCol w:w="800"/>
        <w:gridCol w:w="800"/>
        <w:gridCol w:w="800"/>
        <w:gridCol w:w="800"/>
      </w:tblGrid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Абсолютный возраст.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32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Юноши и девушки.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Ветераны 40-49.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Ветераны 50-59.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Ветераны 60+ 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9360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Таблица Гиревая Гонка 2022 Юноши и девушки до 12 лет.</w:t>
            </w: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5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Начальный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Любитель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Средний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Полупрофи</w:t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160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16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12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14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500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750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50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1000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653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4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 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6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ddebf7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  <w:tc>
          <w:tcPr>
            <w:shd w:val="clear" w:color="000000" w:fill="fce4d6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10</w:t>
            </w:r>
            <w:r>
              <w:rPr>
                <w:sz w:val="22"/>
                <w:lang w:eastAsia="ru-RU"/>
              </w:rPr>
            </w:r>
          </w:p>
        </w:tc>
      </w:tr>
    </w:tbl>
    <w:p>
      <w:pPr>
        <w:tabs>
          <w:tab w:val="left" w:pos="8115" w:leader="none"/>
        </w:tabs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sectPr>
      <w:footnotePr/>
      <w:endnotePr/>
      <w:type w:val="nextPage"/>
      <w:pgSz w:w="11906" w:h="16838" w:orient="portrait"/>
      <w:pgMar w:top="567" w:right="424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5040102010807070707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8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8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8"/>
    <w:link w:val="44"/>
    <w:uiPriority w:val="99"/>
  </w:style>
  <w:style w:type="character" w:styleId="47">
    <w:name w:val="Caption Char"/>
    <w:basedOn w:val="691"/>
    <w:link w:val="44"/>
    <w:uiPriority w:val="99"/>
  </w:style>
  <w:style w:type="table" w:styleId="48">
    <w:name w:val="Table Grid"/>
    <w:basedOn w:val="6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8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8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rPr>
      <w:rFonts w:eastAsia="Times New Roman" w:cs="Times New Roman"/>
      <w:sz w:val="24"/>
      <w:lang w:val="ru-RU" w:bidi="ar-SA"/>
    </w:rPr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character" w:styleId="631" w:customStyle="1">
    <w:name w:val="WW8Num1z0"/>
    <w:qFormat/>
  </w:style>
  <w:style w:type="character" w:styleId="632" w:customStyle="1">
    <w:name w:val="WW8Num1z1"/>
    <w:qFormat/>
  </w:style>
  <w:style w:type="character" w:styleId="633" w:customStyle="1">
    <w:name w:val="WW8Num1z2"/>
    <w:qFormat/>
  </w:style>
  <w:style w:type="character" w:styleId="634" w:customStyle="1">
    <w:name w:val="WW8Num1z3"/>
    <w:qFormat/>
  </w:style>
  <w:style w:type="character" w:styleId="635" w:customStyle="1">
    <w:name w:val="WW8Num1z4"/>
    <w:qFormat/>
  </w:style>
  <w:style w:type="character" w:styleId="636" w:customStyle="1">
    <w:name w:val="WW8Num1z5"/>
    <w:qFormat/>
  </w:style>
  <w:style w:type="character" w:styleId="637" w:customStyle="1">
    <w:name w:val="WW8Num1z6"/>
    <w:qFormat/>
  </w:style>
  <w:style w:type="character" w:styleId="638" w:customStyle="1">
    <w:name w:val="WW8Num1z7"/>
    <w:qFormat/>
  </w:style>
  <w:style w:type="character" w:styleId="639" w:customStyle="1">
    <w:name w:val="WW8Num1z8"/>
    <w:qFormat/>
  </w:style>
  <w:style w:type="character" w:styleId="640" w:customStyle="1">
    <w:name w:val="WW8Num2z0"/>
    <w:qFormat/>
    <w:rPr>
      <w:b w:val="0"/>
    </w:rPr>
  </w:style>
  <w:style w:type="character" w:styleId="641" w:customStyle="1">
    <w:name w:val="WW8Num2z1"/>
    <w:qFormat/>
  </w:style>
  <w:style w:type="character" w:styleId="642" w:customStyle="1">
    <w:name w:val="WW8Num2z2"/>
    <w:qFormat/>
  </w:style>
  <w:style w:type="character" w:styleId="643" w:customStyle="1">
    <w:name w:val="WW8Num2z3"/>
    <w:qFormat/>
  </w:style>
  <w:style w:type="character" w:styleId="644" w:customStyle="1">
    <w:name w:val="WW8Num2z4"/>
    <w:qFormat/>
  </w:style>
  <w:style w:type="character" w:styleId="645" w:customStyle="1">
    <w:name w:val="WW8Num2z5"/>
    <w:qFormat/>
  </w:style>
  <w:style w:type="character" w:styleId="646" w:customStyle="1">
    <w:name w:val="WW8Num2z6"/>
    <w:qFormat/>
  </w:style>
  <w:style w:type="character" w:styleId="647" w:customStyle="1">
    <w:name w:val="WW8Num2z7"/>
    <w:qFormat/>
  </w:style>
  <w:style w:type="character" w:styleId="648" w:customStyle="1">
    <w:name w:val="WW8Num2z8"/>
    <w:qFormat/>
  </w:style>
  <w:style w:type="character" w:styleId="649" w:customStyle="1">
    <w:name w:val="WW8Num3z0"/>
    <w:qFormat/>
    <w:rPr>
      <w:b w:val="0"/>
    </w:rPr>
  </w:style>
  <w:style w:type="character" w:styleId="650" w:customStyle="1">
    <w:name w:val="WW8Num3z1"/>
    <w:qFormat/>
  </w:style>
  <w:style w:type="character" w:styleId="651" w:customStyle="1">
    <w:name w:val="WW8Num3z2"/>
    <w:qFormat/>
  </w:style>
  <w:style w:type="character" w:styleId="652" w:customStyle="1">
    <w:name w:val="WW8Num3z3"/>
    <w:qFormat/>
  </w:style>
  <w:style w:type="character" w:styleId="653" w:customStyle="1">
    <w:name w:val="WW8Num3z4"/>
    <w:qFormat/>
  </w:style>
  <w:style w:type="character" w:styleId="654" w:customStyle="1">
    <w:name w:val="WW8Num3z5"/>
    <w:qFormat/>
  </w:style>
  <w:style w:type="character" w:styleId="655" w:customStyle="1">
    <w:name w:val="WW8Num3z6"/>
    <w:qFormat/>
  </w:style>
  <w:style w:type="character" w:styleId="656" w:customStyle="1">
    <w:name w:val="WW8Num3z7"/>
    <w:qFormat/>
  </w:style>
  <w:style w:type="character" w:styleId="657" w:customStyle="1">
    <w:name w:val="WW8Num3z8"/>
    <w:qFormat/>
  </w:style>
  <w:style w:type="character" w:styleId="658" w:customStyle="1">
    <w:name w:val="WW8Num4z0"/>
    <w:qFormat/>
    <w:rPr>
      <w:b w:val="0"/>
    </w:rPr>
  </w:style>
  <w:style w:type="character" w:styleId="659" w:customStyle="1">
    <w:name w:val="WW8Num4z1"/>
    <w:qFormat/>
  </w:style>
  <w:style w:type="character" w:styleId="660" w:customStyle="1">
    <w:name w:val="WW8Num4z2"/>
    <w:qFormat/>
  </w:style>
  <w:style w:type="character" w:styleId="661" w:customStyle="1">
    <w:name w:val="WW8Num4z3"/>
    <w:qFormat/>
  </w:style>
  <w:style w:type="character" w:styleId="662" w:customStyle="1">
    <w:name w:val="WW8Num4z4"/>
    <w:qFormat/>
  </w:style>
  <w:style w:type="character" w:styleId="663" w:customStyle="1">
    <w:name w:val="WW8Num4z5"/>
    <w:qFormat/>
  </w:style>
  <w:style w:type="character" w:styleId="664" w:customStyle="1">
    <w:name w:val="WW8Num4z6"/>
    <w:qFormat/>
  </w:style>
  <w:style w:type="character" w:styleId="665" w:customStyle="1">
    <w:name w:val="WW8Num4z7"/>
    <w:qFormat/>
  </w:style>
  <w:style w:type="character" w:styleId="666" w:customStyle="1">
    <w:name w:val="WW8Num4z8"/>
    <w:qFormat/>
  </w:style>
  <w:style w:type="character" w:styleId="667" w:customStyle="1">
    <w:name w:val="WW8Num5z0"/>
    <w:qFormat/>
  </w:style>
  <w:style w:type="character" w:styleId="668" w:customStyle="1">
    <w:name w:val="WW8Num5z1"/>
    <w:qFormat/>
  </w:style>
  <w:style w:type="character" w:styleId="669" w:customStyle="1">
    <w:name w:val="WW8Num5z2"/>
    <w:qFormat/>
  </w:style>
  <w:style w:type="character" w:styleId="670" w:customStyle="1">
    <w:name w:val="WW8Num5z3"/>
    <w:qFormat/>
  </w:style>
  <w:style w:type="character" w:styleId="671" w:customStyle="1">
    <w:name w:val="WW8Num5z4"/>
    <w:qFormat/>
  </w:style>
  <w:style w:type="character" w:styleId="672" w:customStyle="1">
    <w:name w:val="WW8Num5z5"/>
    <w:qFormat/>
  </w:style>
  <w:style w:type="character" w:styleId="673" w:customStyle="1">
    <w:name w:val="WW8Num5z6"/>
    <w:qFormat/>
  </w:style>
  <w:style w:type="character" w:styleId="674" w:customStyle="1">
    <w:name w:val="WW8Num5z7"/>
    <w:qFormat/>
  </w:style>
  <w:style w:type="character" w:styleId="675" w:customStyle="1">
    <w:name w:val="WW8Num5z8"/>
    <w:qFormat/>
  </w:style>
  <w:style w:type="character" w:styleId="676" w:customStyle="1">
    <w:name w:val="WW8Num6z0"/>
    <w:qFormat/>
    <w:rPr>
      <w:b w:val="0"/>
    </w:rPr>
  </w:style>
  <w:style w:type="character" w:styleId="677" w:customStyle="1">
    <w:name w:val="WW8Num6z1"/>
    <w:qFormat/>
  </w:style>
  <w:style w:type="character" w:styleId="678" w:customStyle="1">
    <w:name w:val="WW8Num6z2"/>
    <w:qFormat/>
  </w:style>
  <w:style w:type="character" w:styleId="679" w:customStyle="1">
    <w:name w:val="WW8Num6z3"/>
    <w:qFormat/>
  </w:style>
  <w:style w:type="character" w:styleId="680" w:customStyle="1">
    <w:name w:val="WW8Num6z4"/>
    <w:qFormat/>
  </w:style>
  <w:style w:type="character" w:styleId="681" w:customStyle="1">
    <w:name w:val="WW8Num6z5"/>
    <w:qFormat/>
  </w:style>
  <w:style w:type="character" w:styleId="682" w:customStyle="1">
    <w:name w:val="WW8Num6z6"/>
    <w:qFormat/>
  </w:style>
  <w:style w:type="character" w:styleId="683" w:customStyle="1">
    <w:name w:val="WW8Num6z7"/>
    <w:qFormat/>
  </w:style>
  <w:style w:type="character" w:styleId="684" w:customStyle="1">
    <w:name w:val="WW8Num6z8"/>
    <w:qFormat/>
  </w:style>
  <w:style w:type="character" w:styleId="685" w:customStyle="1">
    <w:name w:val="Internet Link"/>
    <w:rPr>
      <w:color w:val="0000ff"/>
      <w:u w:val="single"/>
    </w:rPr>
  </w:style>
  <w:style w:type="character" w:styleId="68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687" w:customStyle="1">
    <w:name w:val="Основной текст Знак"/>
    <w:qFormat/>
    <w:rPr>
      <w:sz w:val="28"/>
      <w:szCs w:val="24"/>
    </w:rPr>
  </w:style>
  <w:style w:type="paragraph" w:styleId="688" w:customStyle="1">
    <w:name w:val="Heading"/>
    <w:basedOn w:val="627"/>
    <w:next w:val="68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89">
    <w:name w:val="Body Text"/>
    <w:basedOn w:val="627"/>
    <w:rPr>
      <w:sz w:val="28"/>
    </w:rPr>
  </w:style>
  <w:style w:type="paragraph" w:styleId="690">
    <w:name w:val="List"/>
    <w:basedOn w:val="689"/>
    <w:rPr>
      <w:rFonts w:eastAsia="DejaVu Sans"/>
    </w:rPr>
  </w:style>
  <w:style w:type="paragraph" w:styleId="691">
    <w:name w:val="Caption"/>
    <w:basedOn w:val="627"/>
    <w:qFormat/>
    <w:pPr>
      <w:spacing w:before="120" w:after="120"/>
      <w:suppressLineNumbers/>
    </w:pPr>
    <w:rPr>
      <w:rFonts w:eastAsia="DejaVu Sans"/>
      <w:i/>
      <w:iCs/>
    </w:rPr>
  </w:style>
  <w:style w:type="paragraph" w:styleId="692" w:customStyle="1">
    <w:name w:val="Index"/>
    <w:basedOn w:val="627"/>
    <w:qFormat/>
    <w:pPr>
      <w:suppressLineNumbers/>
    </w:pPr>
    <w:rPr>
      <w:rFonts w:eastAsia="DejaVu Sans"/>
    </w:rPr>
  </w:style>
  <w:style w:type="paragraph" w:styleId="693" w:customStyle="1">
    <w:name w:val="Средняя сетка 2 - Акцент 11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694">
    <w:name w:val="Balloon Text"/>
    <w:basedOn w:val="627"/>
    <w:qFormat/>
    <w:rPr>
      <w:rFonts w:ascii="Segoe UI" w:hAnsi="Segoe UI" w:cs="Segoe UI"/>
      <w:sz w:val="18"/>
      <w:szCs w:val="18"/>
    </w:rPr>
  </w:style>
  <w:style w:type="paragraph" w:styleId="695" w:customStyle="1">
    <w:name w:val="Table Contents"/>
    <w:basedOn w:val="627"/>
    <w:qFormat/>
    <w:pPr>
      <w:suppressLineNumbers/>
    </w:pPr>
  </w:style>
  <w:style w:type="paragraph" w:styleId="696" w:customStyle="1">
    <w:name w:val="Table Heading"/>
    <w:basedOn w:val="695"/>
    <w:qFormat/>
    <w:pPr>
      <w:jc w:val="center"/>
    </w:pPr>
    <w:rPr>
      <w:b/>
      <w:bCs/>
    </w:rPr>
  </w:style>
  <w:style w:type="paragraph" w:styleId="697" w:customStyle="1">
    <w:name w:val="Frame Contents"/>
    <w:basedOn w:val="627"/>
    <w:qFormat/>
  </w:style>
  <w:style w:type="numbering" w:styleId="698" w:customStyle="1">
    <w:name w:val="WW8Num1"/>
    <w:qFormat/>
  </w:style>
  <w:style w:type="numbering" w:styleId="699" w:customStyle="1">
    <w:name w:val="WW8Num2"/>
    <w:qFormat/>
  </w:style>
  <w:style w:type="numbering" w:styleId="700" w:customStyle="1">
    <w:name w:val="WW8Num3"/>
    <w:qFormat/>
  </w:style>
  <w:style w:type="numbering" w:styleId="701" w:customStyle="1">
    <w:name w:val="WW8Num4"/>
    <w:qFormat/>
  </w:style>
  <w:style w:type="numbering" w:styleId="702" w:customStyle="1">
    <w:name w:val="WW8Num5"/>
    <w:qFormat/>
  </w:style>
  <w:style w:type="numbering" w:styleId="703" w:customStyle="1">
    <w:name w:val="WW8Num6"/>
    <w:qFormat/>
  </w:style>
  <w:style w:type="character" w:styleId="704">
    <w:name w:val="Hyperlink"/>
    <w:basedOn w:val="628"/>
    <w:uiPriority w:val="99"/>
    <w:unhideWhenUsed/>
    <w:rPr>
      <w:color w:val="0563c1" w:themeColor="hyperlink"/>
      <w:u w:val="single"/>
    </w:rPr>
  </w:style>
  <w:style w:type="paragraph" w:styleId="705" w:customStyle="1">
    <w:name w:val="Заголовок мой"/>
    <w:basedOn w:val="691"/>
    <w:link w:val="707"/>
    <w:qFormat/>
    <w:pPr>
      <w:ind w:firstLine="709"/>
      <w:jc w:val="both"/>
      <w:spacing w:before="0"/>
      <w:suppressLineNumbers w:val="0"/>
    </w:pPr>
    <w:rPr>
      <w:rFonts w:eastAsia="Times New Roman"/>
      <w:b/>
      <w:bCs/>
      <w:i w:val="0"/>
      <w:iCs w:val="0"/>
      <w:caps/>
      <w:sz w:val="28"/>
      <w:szCs w:val="28"/>
      <w:lang w:eastAsia="ru-RU"/>
    </w:rPr>
  </w:style>
  <w:style w:type="paragraph" w:styleId="706" w:customStyle="1">
    <w:name w:val="Обычный мой"/>
    <w:basedOn w:val="627"/>
    <w:link w:val="708"/>
    <w:qFormat/>
    <w:pPr>
      <w:ind w:firstLine="709"/>
      <w:jc w:val="both"/>
    </w:pPr>
    <w:rPr>
      <w:rFonts w:cs="Antiqua"/>
      <w:sz w:val="28"/>
      <w:szCs w:val="16"/>
      <w:vertAlign w:val="superscript"/>
      <w:lang w:eastAsia="ru-RU"/>
    </w:rPr>
  </w:style>
  <w:style w:type="character" w:styleId="707" w:customStyle="1">
    <w:name w:val="Заголовок мой Знак"/>
    <w:basedOn w:val="628"/>
    <w:link w:val="705"/>
    <w:rPr>
      <w:rFonts w:eastAsia="Times New Roman" w:cs="Times New Roman"/>
      <w:b/>
      <w:bCs/>
      <w:caps/>
      <w:sz w:val="28"/>
      <w:szCs w:val="28"/>
      <w:lang w:val="ru-RU" w:eastAsia="ru-RU" w:bidi="ar-SA"/>
    </w:rPr>
  </w:style>
  <w:style w:type="character" w:styleId="708" w:customStyle="1">
    <w:name w:val="Обычный мой Знак"/>
    <w:basedOn w:val="628"/>
    <w:link w:val="706"/>
    <w:rPr>
      <w:rFonts w:eastAsia="Times New Roman" w:cs="Antiqua"/>
      <w:sz w:val="28"/>
      <w:szCs w:val="16"/>
      <w:vertAlign w:val="superscript"/>
      <w:lang w:val="ru-RU" w:eastAsia="ru-RU" w:bidi="ar-SA"/>
    </w:rPr>
  </w:style>
  <w:style w:type="paragraph" w:styleId="709">
    <w:name w:val="List Paragraph"/>
    <w:basedOn w:val="627"/>
    <w:link w:val="710"/>
    <w:uiPriority w:val="34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character" w:styleId="710" w:customStyle="1">
    <w:name w:val="Абзац списка Знак"/>
    <w:basedOn w:val="628"/>
    <w:link w:val="709"/>
    <w:uiPriority w:val="34"/>
    <w:rPr>
      <w:rFonts w:asciiTheme="minorHAnsi" w:hAnsiTheme="minorHAnsi" w:eastAsiaTheme="minorHAnsi" w:cstheme="minorBidi"/>
      <w:sz w:val="24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https://rosgiri.e-champs.com/" TargetMode="External"/><Relationship Id="rId13" Type="http://schemas.openxmlformats.org/officeDocument/2006/relationships/hyperlink" Target="https://docs.google.com/spreadsheets/d/1uyUkBHZUv3OlJbjTw6cygbRJuGigBWPYcU1XGWVKrI8/edit?usp=shari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Devileon</dc:creator>
  <cp:keywords/>
  <dc:description/>
  <dc:language>en-US</dc:language>
  <cp:lastModifiedBy>Иван Денисов</cp:lastModifiedBy>
  <cp:revision>3</cp:revision>
  <dcterms:created xsi:type="dcterms:W3CDTF">2023-09-12T07:09:00Z</dcterms:created>
  <dcterms:modified xsi:type="dcterms:W3CDTF">2023-10-01T19:34:10Z</dcterms:modified>
</cp:coreProperties>
</file>