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-78105</wp:posOffset>
            </wp:positionH>
            <wp:positionV relativeFrom="paragraph">
              <wp:posOffset>147320</wp:posOffset>
            </wp:positionV>
            <wp:extent cx="6243955" cy="297243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955" cy="2972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bidi w:val="0"/>
        <w:spacing w:before="0" w:after="0"/>
        <w:ind w:hanging="0" w:left="0" w:right="0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 xml:space="preserve">ПОЛОЖЕНИЕ </w:t>
      </w:r>
      <w:r>
        <w:rPr>
          <w:rFonts w:ascii="Times New Roman" w:hAnsi="Times New Roman"/>
          <w:sz w:val="40"/>
          <w:szCs w:val="40"/>
        </w:rPr>
        <w:br/>
        <w:t xml:space="preserve">   </w:t>
      </w:r>
      <w:r>
        <w:rPr>
          <w:rFonts w:ascii="Times New Roman" w:hAnsi="Times New Roman"/>
          <w:b/>
          <w:bCs/>
          <w:sz w:val="40"/>
          <w:szCs w:val="40"/>
        </w:rPr>
        <w:t xml:space="preserve">о проведении открытого турнира г. Югорска по силовым видам спорта </w:t>
      </w:r>
    </w:p>
    <w:p>
      <w:pPr>
        <w:pStyle w:val="BodyText"/>
        <w:bidi w:val="0"/>
        <w:spacing w:before="0" w:after="0"/>
        <w:ind w:hanging="0" w:left="0" w:right="0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 xml:space="preserve">«Памяти заслуженного тренера России </w:t>
      </w:r>
    </w:p>
    <w:p>
      <w:pPr>
        <w:pStyle w:val="BodyText"/>
        <w:bidi w:val="0"/>
        <w:spacing w:before="0" w:after="0"/>
        <w:ind w:hanging="0" w:left="0" w:right="0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 xml:space="preserve">Бурехина Игоря Ивановича»  </w:t>
      </w:r>
    </w:p>
    <w:p>
      <w:pPr>
        <w:pStyle w:val="BodyText"/>
        <w:bidi w:val="0"/>
        <w:spacing w:before="0" w:after="0"/>
        <w:ind w:hanging="0" w:left="0" w:right="0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среди мужчин и женщин.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«УТВЕРЖДАЮ»  </w:t>
      </w:r>
    </w:p>
    <w:p>
      <w:pPr>
        <w:pStyle w:val="Normal"/>
        <w:bidi w:val="0"/>
        <w:spacing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РОО «Федерация армрестлинга</w:t>
      </w:r>
    </w:p>
    <w:p>
      <w:pPr>
        <w:pStyle w:val="Normal"/>
        <w:bidi w:val="0"/>
        <w:spacing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ХМАО-Югры»</w:t>
      </w:r>
    </w:p>
    <w:p>
      <w:pPr>
        <w:pStyle w:val="Normal"/>
        <w:bidi w:val="0"/>
        <w:spacing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«СОГЛАСОВАНО»</w:t>
      </w:r>
    </w:p>
    <w:p>
      <w:pPr>
        <w:pStyle w:val="Normal"/>
        <w:bidi w:val="0"/>
        <w:spacing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Начальник управления социальной</w:t>
      </w:r>
    </w:p>
    <w:p>
      <w:pPr>
        <w:pStyle w:val="Normal"/>
        <w:bidi w:val="0"/>
        <w:spacing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политики администрации г. Югорска  </w:t>
      </w:r>
    </w:p>
    <w:p>
      <w:pPr>
        <w:pStyle w:val="Normal"/>
        <w:bidi w:val="0"/>
        <w:spacing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 А.Д. Трифонова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BodyText"/>
        <w:bidi w:val="0"/>
        <w:spacing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</w:t>
      </w:r>
      <w:r>
        <w:rPr>
          <w:rFonts w:ascii="Times New Roman" w:hAnsi="Times New Roman"/>
        </w:rPr>
        <w:t>«___»______________________2026г.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1. Цели и задачи:</w:t>
        <w:br/>
        <w:t>- Популяризация силовых видов спорта в г.Югорске и ХМАО-Югре.</w:t>
        <w:br/>
        <w:t>- Пропаганда здорового образа жизни среди населения.</w:t>
        <w:br/>
        <w:t>- Организация активного досуга жителей города, привлечение населения различных возрастных групп к систематическим занятиям физической культурой и спортом.</w:t>
        <w:br/>
        <w:t>- Выявление сильнейших спортсменов.</w:t>
        <w:br/>
        <w:t>- Развитие и укрепление взаимоотношений между населением.</w:t>
        <w:br/>
        <w:br/>
        <w:t>2. Руководство проведением:</w:t>
        <w:br/>
      </w:r>
      <w:r>
        <w:rPr>
          <w:rFonts w:cs="Times New Roman" w:ascii="Times New Roman" w:hAnsi="Times New Roman"/>
          <w:sz w:val="24"/>
          <w:szCs w:val="24"/>
        </w:rPr>
        <w:t>Общее руководство осуществляет РОО «Федерация армрестлинга ХМАО-Югры».</w:t>
      </w:r>
      <w:r>
        <w:rPr>
          <w:rFonts w:ascii="Times New Roman" w:hAnsi="Times New Roman"/>
        </w:rPr>
        <w:t xml:space="preserve"> Непосредственное проведение возлагается на оргкомитет: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 xml:space="preserve">  – </w:t>
      </w:r>
      <w:r>
        <w:rPr>
          <w:rFonts w:cs="Times New Roman" w:ascii="Times New Roman" w:hAnsi="Times New Roman"/>
          <w:sz w:val="24"/>
          <w:szCs w:val="24"/>
        </w:rPr>
        <w:t>Мальцев Евгений Леонидович +7(908)888-94-55.</w:t>
      </w:r>
      <w:r>
        <w:rPr>
          <w:rFonts w:ascii="Times New Roman" w:hAnsi="Times New Roman"/>
        </w:rPr>
        <w:br/>
        <w:t>— Игловский Василий Владимирович (тел: 89028586969).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— </w:t>
      </w:r>
      <w:r>
        <w:rPr>
          <w:rFonts w:ascii="Times New Roman" w:hAnsi="Times New Roman"/>
        </w:rPr>
        <w:t>Айль Юрий Сергеевич (тел:9222298131).</w:t>
        <w:br/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3. Сроки и место проведения:</w:t>
        <w:br/>
        <w:t>Соревнования проводятся 25 октября 2026 г. МБУ ДО СШ «Центр Югорского спорта».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Регистрация участников с 11.00 до 12.00. Начало соревнований в 12.30.</w:t>
        <w:br/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4. Требования к участникам соревнований и условия проведения:</w:t>
        <w:br/>
        <w:t>К участию допускаются все желающие, имеющие медицинский допуск и наличие страхования от несчастного случая, жизни и здоровья на 25.10.2026.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При регистрации, при себе иметь документ удостоверяющий личность, каждый участник подписывает «Отказ от претензий» (расписку), в которой подтверждает, что принимает на себя все риски, связанные с возможным получением травмы, и снимает ответственность с организаторов, судей и медицинского персонала за любые последствия, возникшие в ходе турнира.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  <w:b/>
          <w:bCs/>
          <w:u w:val="none"/>
        </w:rPr>
      </w:pPr>
      <w:r>
        <w:rPr>
          <w:rFonts w:ascii="Times New Roman" w:hAnsi="Times New Roman"/>
          <w:b/>
          <w:bCs/>
          <w:u w:val="none"/>
        </w:rPr>
        <w:t>5. Дисциплины: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t xml:space="preserve"> </w:t>
      </w:r>
      <w:r>
        <w:rPr>
          <w:rFonts w:ascii="Times New Roman" w:hAnsi="Times New Roman"/>
          <w:b/>
          <w:bCs/>
          <w:u w:val="single"/>
        </w:rPr>
        <w:t>Армрестлинг (двоеборье).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Весовые категории:</w:t>
        <w:br/>
        <w:t xml:space="preserve">  - Мужчины:  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>до 70кг;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>до 80кг;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>до 90;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>свыше 90 кг;</w:t>
        <w:br/>
        <w:t xml:space="preserve">   - Женщины: без учета веса (при количестве заявок от 10 человек, будут весовые категории).</w:t>
        <w:br/>
        <w:t xml:space="preserve">   - Мужчины абсолютная категория: ПОДА без учета веса.</w:t>
        <w:br/>
        <w:t xml:space="preserve"> </w:t>
      </w:r>
      <w:r>
        <w:rPr>
          <w:rFonts w:ascii="Times New Roman" w:hAnsi="Times New Roman"/>
          <w:b/>
          <w:bCs/>
          <w:u w:val="single"/>
        </w:rPr>
        <w:t xml:space="preserve"> Армлифтинг.</w:t>
      </w:r>
      <w:r>
        <w:rPr>
          <w:rFonts w:ascii="Times New Roman" w:hAnsi="Times New Roman"/>
          <w:b/>
          <w:bCs/>
        </w:rPr>
        <w:t xml:space="preserve"> 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Весовые категории:</w:t>
        <w:br/>
        <w:t xml:space="preserve">   - Мужчины:  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>до 70кг;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>до 80кг;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>до 90;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>свыше 90 кг;</w:t>
        <w:br/>
        <w:t xml:space="preserve">   - Женщины: без учета веса (при количестве заявок от 10 человек, будут весовые категории).</w:t>
        <w:br/>
        <w:t xml:space="preserve">   - Мужчины абсолютная категория: ПОДА без учета веса.</w:t>
        <w:br/>
        <w:t xml:space="preserve">       На взвешивании в одежде, допускается перевес 500 гр. </w:t>
        <w:br/>
        <w:t xml:space="preserve">       Форма одежды: спортивная обувь, футболка, спортивные брюки.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t xml:space="preserve"> </w:t>
      </w:r>
      <w:r>
        <w:rPr>
          <w:rFonts w:ascii="Times New Roman" w:hAnsi="Times New Roman"/>
          <w:b/>
          <w:bCs/>
          <w:u w:val="single"/>
        </w:rPr>
        <w:t>Гиревой спорт.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  <w:b w:val="false"/>
          <w:bCs w:val="false"/>
          <w:u w:val="none"/>
        </w:rPr>
      </w:pPr>
      <w:r>
        <w:rPr>
          <w:rFonts w:ascii="Times New Roman" w:hAnsi="Times New Roman"/>
          <w:b w:val="false"/>
          <w:bCs w:val="false"/>
          <w:u w:val="none"/>
        </w:rPr>
        <w:t xml:space="preserve">     </w:t>
      </w:r>
      <w:r>
        <w:rPr>
          <w:rFonts w:ascii="Times New Roman" w:hAnsi="Times New Roman"/>
          <w:b w:val="false"/>
          <w:bCs w:val="false"/>
          <w:u w:val="none"/>
        </w:rPr>
        <w:t>Согласно правилам и регламентам «Всероссийской федерации гиревого спорта».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  <w:b/>
          <w:bCs/>
          <w:u w:val="none"/>
        </w:rPr>
      </w:pPr>
      <w:r>
        <w:rPr>
          <w:rFonts w:ascii="Times New Roman" w:hAnsi="Times New Roman"/>
          <w:b/>
          <w:bCs/>
          <w:u w:val="none"/>
        </w:rPr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t>Классический жим лежа.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К участию в соревнованиях допускаются все желающие, имеющие медицинский допуск и наличия страхования от несчастного случая, жизни и здоровья на 25.10.2026г.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Весовые категории: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Мужчины: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до 74кг;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до 83 кг;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до 93 кг;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до 105 кг;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свыше 105 кг.</w:t>
      </w:r>
      <w:bookmarkStart w:id="0" w:name="_GoBack"/>
      <w:bookmarkEnd w:id="0"/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Женщины: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-до 60 кг;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до 67,5кг;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до 75 кг;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до 82,5 кг;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свыше 82,5 кг.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На взвешивании в одежде допускается перевес 500г.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Форма одежды: спортивная обувь, футболка, спортивные брюки.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t xml:space="preserve"> </w:t>
      </w:r>
      <w:r>
        <w:rPr>
          <w:rFonts w:ascii="Times New Roman" w:hAnsi="Times New Roman"/>
          <w:b/>
          <w:bCs/>
          <w:u w:val="single"/>
        </w:rPr>
        <w:t>Становая тяга.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Весовые категории: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Мужчины: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до 74кг;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до 83 кг;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до 93 кг;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до 105 кг;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свыше 105 кг.</w:t>
      </w:r>
      <w:bookmarkStart w:id="1" w:name="_GoBack_Копия_2"/>
      <w:bookmarkEnd w:id="1"/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Женщины: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до 60 кг;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до 67,5кг;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до 75 кг;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до 82,5 кг;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свыше 82,5 кг.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взвешивании в одежде допускается перевес 500г.</w:t>
      </w:r>
    </w:p>
    <w:p>
      <w:pPr>
        <w:pStyle w:val="ListParagraph"/>
        <w:rPr>
          <w:rFonts w:ascii="Times New Roman" w:hAnsi="Times New Roman" w:cs="Times New Roman"/>
          <w:b w:val="false"/>
          <w:bCs w:val="false"/>
          <w:sz w:val="24"/>
          <w:szCs w:val="24"/>
          <w:u w:val="non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u w:val="none"/>
        </w:rPr>
        <w:t>Форма одежды: спортивная обувь, футболка, спортивные брюки.</w:t>
      </w:r>
    </w:p>
    <w:p>
      <w:pPr>
        <w:pStyle w:val="ListParagraph"/>
        <w:rPr>
          <w:rFonts w:ascii="Times New Roman" w:hAnsi="Times New Roman" w:cs="Times New Roman"/>
          <w:b w:val="false"/>
          <w:bCs w:val="false"/>
          <w:sz w:val="24"/>
          <w:szCs w:val="24"/>
          <w:u w:val="non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u w:val="none"/>
        </w:rPr>
      </w:r>
    </w:p>
    <w:p>
      <w:pPr>
        <w:pStyle w:val="ListParagraph"/>
        <w:widowControl/>
        <w:suppressAutoHyphens w:val="true"/>
        <w:overflowPunct w:val="true"/>
        <w:bidi w:val="0"/>
        <w:spacing w:before="0" w:after="200"/>
        <w:ind w:hanging="0" w:left="0" w:right="0"/>
        <w:contextualSpacing/>
        <w:jc w:val="left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t xml:space="preserve"> </w:t>
      </w:r>
      <w:r>
        <w:rPr>
          <w:rFonts w:ascii="Times New Roman" w:hAnsi="Times New Roman"/>
          <w:b/>
          <w:bCs/>
          <w:u w:val="single"/>
        </w:rPr>
        <w:t>Строгий подъем на бицепс.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Весовые категории: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Мужчины: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до 74кг;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до 83 кг;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до 93 кг;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до 105 кг;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свыше 105 кг.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взвешивании в одежде допускается перевес 500г.</w:t>
      </w:r>
    </w:p>
    <w:p>
      <w:pPr>
        <w:pStyle w:val="ListParagraph"/>
        <w:widowControl/>
        <w:suppressAutoHyphens w:val="true"/>
        <w:overflowPunct w:val="true"/>
        <w:bidi w:val="0"/>
        <w:spacing w:before="0" w:after="200"/>
        <w:ind w:hanging="0" w:left="0" w:right="0"/>
        <w:contextualSpacing/>
        <w:jc w:val="left"/>
        <w:rPr>
          <w:rFonts w:ascii="Times New Roman" w:hAnsi="Times New Roman" w:cs="Times New Roman"/>
          <w:b w:val="false"/>
          <w:bCs w:val="false"/>
          <w:sz w:val="24"/>
          <w:szCs w:val="24"/>
          <w:u w:val="non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u w:val="none"/>
        </w:rPr>
        <w:t>Форма одежды: спортивная обувь, футболка, спортивные брюки.</w:t>
      </w:r>
    </w:p>
    <w:p>
      <w:pPr>
        <w:pStyle w:val="ListParagraph"/>
        <w:widowControl/>
        <w:suppressAutoHyphens w:val="true"/>
        <w:overflowPunct w:val="true"/>
        <w:bidi w:val="0"/>
        <w:spacing w:before="0" w:after="200"/>
        <w:ind w:hanging="0" w:left="0" w:right="0"/>
        <w:contextualSpacing/>
        <w:jc w:val="left"/>
        <w:rPr>
          <w:rFonts w:ascii="Times New Roman" w:hAnsi="Times New Roman" w:cs="Times New Roman"/>
          <w:b w:val="false"/>
          <w:bCs w:val="false"/>
          <w:sz w:val="24"/>
          <w:szCs w:val="24"/>
          <w:u w:val="non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u w:val="none"/>
        </w:rPr>
      </w:r>
    </w:p>
    <w:p>
      <w:pPr>
        <w:pStyle w:val="ListParagraph"/>
        <w:widowControl/>
        <w:suppressAutoHyphens w:val="true"/>
        <w:overflowPunct w:val="true"/>
        <w:bidi w:val="0"/>
        <w:spacing w:before="0" w:after="200"/>
        <w:ind w:hanging="0" w:left="0" w:right="0"/>
        <w:contextualSpacing/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Ягодичный мост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Женщины:</w:t>
      </w:r>
      <w:bookmarkStart w:id="2" w:name="_GoBack_Копия_5"/>
      <w:bookmarkEnd w:id="2"/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до 60 кг;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до 67,5кг;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до 75 кг;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до 82,5 кг;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- свыше 82,5 кг.</w:t>
      </w:r>
    </w:p>
    <w:p>
      <w:pPr>
        <w:pStyle w:val="ListParagrap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На взвешивании в одежде допускается перевес 500г.</w:t>
      </w:r>
    </w:p>
    <w:p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Форма одежды: спортивная обувь, футболка, спортивные брюки.</w:t>
      </w:r>
    </w:p>
    <w:p>
      <w:pPr>
        <w:pStyle w:val="ListParagraph"/>
        <w:widowControl/>
        <w:suppressAutoHyphens w:val="true"/>
        <w:overflowPunct w:val="true"/>
        <w:bidi w:val="0"/>
        <w:spacing w:before="0" w:after="200"/>
        <w:ind w:hanging="0" w:left="0" w:right="0"/>
        <w:contextualSpacing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</w:rPr>
        <w:t xml:space="preserve">6. </w:t>
      </w:r>
      <w:r>
        <w:rPr>
          <w:rFonts w:cs="Times New Roman" w:ascii="Times New Roman" w:hAnsi="Times New Roman"/>
          <w:b/>
          <w:sz w:val="24"/>
          <w:szCs w:val="24"/>
        </w:rPr>
        <w:t>Программа соревнований:</w:t>
      </w:r>
    </w:p>
    <w:p>
      <w:pPr>
        <w:pStyle w:val="ListParagraph"/>
        <w:widowControl/>
        <w:suppressAutoHyphens w:val="true"/>
        <w:overflowPunct w:val="true"/>
        <w:bidi w:val="0"/>
        <w:spacing w:before="0" w:after="200"/>
        <w:ind w:hanging="0" w:left="0" w:right="0"/>
        <w:contextualSpacing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соревнований:</w:t>
        <w:br/>
        <w:t>11:00–12:00: регистрация и взвешивание участников</w:t>
        <w:br/>
        <w:t>12:00–12:30: открытие, разминка</w:t>
        <w:br/>
        <w:t>12:30–14:30: Турнир по категориям, мужчины/женщины</w:t>
        <w:br/>
        <w:t>14:30–15:30: Подведение итогов</w:t>
        <w:br/>
        <w:t>15:30–16:00: Награждение, закрытие</w:t>
        <w:br/>
        <w:br/>
      </w:r>
      <w:r>
        <w:rPr>
          <w:rFonts w:ascii="Times New Roman" w:hAnsi="Times New Roman"/>
          <w:b/>
          <w:bCs/>
        </w:rPr>
        <w:t>7. Определение победителей:</w:t>
      </w:r>
    </w:p>
    <w:p>
      <w:pPr>
        <w:pStyle w:val="ListParagraph"/>
        <w:widowControl/>
        <w:suppressAutoHyphens w:val="true"/>
        <w:overflowPunct w:val="true"/>
        <w:bidi w:val="0"/>
        <w:spacing w:before="0" w:after="200"/>
        <w:ind w:hanging="0" w:left="0" w:right="0"/>
        <w:contextualSpacing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/>
        <w:t>Победители определяются по нормативам и правилам: ФАР, НАП, ФВГС.</w:t>
        <w:br/>
        <w:br/>
        <w:t xml:space="preserve"> 6. Финансирование:</w:t>
        <w:br/>
        <w:t>Расходы, связанные с проведением  турнира несет РОО «Федерация армрестлинга ХМАО-Югры».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7. Заявки:</w:t>
        <w:br/>
        <w:t xml:space="preserve">Предварительные заявки на участие предоставляются до 23.10.2026  по телефону: </w:t>
        <w:br/>
        <w:t>8 902-858-69-69 (МАКС). Iglovskiy2015@mail.ru</w:t>
        <w:br/>
        <w:t>Заявки с указанием всех личных данных (дата рождения, страховые полисы от несчастного случая) представляются на мандатную комиссию.</w:t>
        <w:br/>
        <w:br/>
        <w:br/>
        <w:br/>
        <w:t>Данное положение является официальным вызовом на соревнования.</w:t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bidi w:val="0"/>
        <w:spacing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Noto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Tahoma" w:cs="Noto Sans"/>
      <w:color w:val="auto"/>
      <w:kern w:val="2"/>
      <w:sz w:val="24"/>
      <w:szCs w:val="24"/>
      <w:lang w:val="ru-RU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qFormat/>
    <w:pPr>
      <w:spacing w:before="0" w:after="200"/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97</TotalTime>
  <Application>LibreOffice/25.2.1.2$Linux_X86_64 LibreOffice_project/d3abf4aee5fd705e4a92bba33a32f40bc4e56f49</Application>
  <AppVersion>15.0000</AppVersion>
  <Pages>6</Pages>
  <Words>619</Words>
  <Characters>3769</Characters>
  <CharactersWithSpaces>5049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2026-05-29T11:39:43Z</dcterms:created>
  <dc:creator/>
  <dc:description/>
  <dc:language>ru-RU</dc:language>
  <cp:lastModifiedBy/>
  <dcterms:modified xsi:type="dcterms:W3CDTF">2026-06-08T20:18:09Z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